
<file path=[Content_Types].xml><?xml version="1.0" encoding="utf-8"?>
<Types xmlns="http://schemas.openxmlformats.org/package/2006/content-types">
  <Default Extension="png" ContentType="image/png"/>
  <Default Extension="tmp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5E103C" w14:textId="77777777" w:rsidR="00196DA2" w:rsidRPr="00196DA2" w:rsidRDefault="00196DA2" w:rsidP="00734EA8">
      <w:pPr>
        <w:spacing w:after="0" w:line="480" w:lineRule="auto"/>
        <w:rPr>
          <w:rFonts w:ascii="Times New Roman" w:hAnsi="Times New Roman" w:cs="Times New Roman"/>
          <w:b/>
          <w:noProof/>
          <w:sz w:val="28"/>
        </w:rPr>
      </w:pPr>
      <w:bookmarkStart w:id="0" w:name="_GoBack"/>
      <w:bookmarkEnd w:id="0"/>
      <w:r w:rsidRPr="00196DA2">
        <w:rPr>
          <w:rFonts w:ascii="Times New Roman" w:hAnsi="Times New Roman" w:cs="Times New Roman"/>
          <w:b/>
          <w:noProof/>
          <w:sz w:val="28"/>
        </w:rPr>
        <w:t>Figure legends</w:t>
      </w:r>
    </w:p>
    <w:p w14:paraId="653914DA" w14:textId="77777777" w:rsidR="00E72C07" w:rsidRDefault="2CF54199" w:rsidP="2CF5419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Figure S1 </w:t>
      </w:r>
      <w:r w:rsidR="00E72C07" w:rsidRPr="2CF54199">
        <w:rPr>
          <w:rFonts w:ascii="Times New Roman" w:eastAsia="Times New Roman" w:hAnsi="Times New Roman" w:cs="Times New Roman"/>
          <w:sz w:val="24"/>
          <w:szCs w:val="24"/>
        </w:rPr>
        <w:t>16S</w:t>
      </w:r>
      <w:r w:rsidR="00E72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2C07">
        <w:rPr>
          <w:rFonts w:ascii="Times New Roman" w:eastAsia="Times New Roman" w:hAnsi="Times New Roman" w:cs="Times New Roman"/>
          <w:sz w:val="24"/>
          <w:szCs w:val="24"/>
        </w:rPr>
        <w:t>rRNA</w:t>
      </w:r>
      <w:proofErr w:type="spellEnd"/>
      <w:r w:rsidR="00E72C07" w:rsidRPr="2CF54199">
        <w:rPr>
          <w:rFonts w:ascii="Times New Roman" w:eastAsia="Times New Roman" w:hAnsi="Times New Roman" w:cs="Times New Roman"/>
          <w:sz w:val="24"/>
          <w:szCs w:val="24"/>
        </w:rPr>
        <w:t xml:space="preserve"> amplicon sequencing </w:t>
      </w:r>
      <w:r w:rsidR="00E72C07">
        <w:rPr>
          <w:rFonts w:ascii="Times New Roman" w:eastAsia="Times New Roman" w:hAnsi="Times New Roman" w:cs="Times New Roman"/>
          <w:sz w:val="24"/>
          <w:szCs w:val="24"/>
        </w:rPr>
        <w:t xml:space="preserve">based on </w:t>
      </w:r>
      <w:r w:rsidR="00E72C07" w:rsidRPr="2CF54199">
        <w:rPr>
          <w:rFonts w:ascii="Times New Roman" w:eastAsia="Times New Roman" w:hAnsi="Times New Roman" w:cs="Times New Roman"/>
          <w:sz w:val="24"/>
          <w:szCs w:val="24"/>
        </w:rPr>
        <w:t xml:space="preserve">cDNA </w:t>
      </w:r>
      <w:r w:rsidR="00E72C07">
        <w:rPr>
          <w:rFonts w:ascii="Times New Roman" w:eastAsia="Times New Roman" w:hAnsi="Times New Roman" w:cs="Times New Roman"/>
          <w:sz w:val="24"/>
          <w:szCs w:val="24"/>
        </w:rPr>
        <w:t xml:space="preserve">or </w:t>
      </w:r>
      <w:r w:rsidR="00E72C07" w:rsidRPr="2CF54199">
        <w:rPr>
          <w:rFonts w:ascii="Times New Roman" w:eastAsia="Times New Roman" w:hAnsi="Times New Roman" w:cs="Times New Roman"/>
          <w:sz w:val="24"/>
          <w:szCs w:val="24"/>
        </w:rPr>
        <w:t>DNA</w:t>
      </w:r>
      <w:r w:rsidR="00E72C07">
        <w:rPr>
          <w:rFonts w:ascii="Times New Roman" w:eastAsia="Times New Roman" w:hAnsi="Times New Roman" w:cs="Times New Roman"/>
          <w:sz w:val="24"/>
          <w:szCs w:val="24"/>
        </w:rPr>
        <w:t xml:space="preserve"> with universal primer.</w:t>
      </w:r>
    </w:p>
    <w:p w14:paraId="17E4BF7E" w14:textId="59E1DF49" w:rsidR="00ED6682" w:rsidRDefault="2CF54199" w:rsidP="2CF54199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>Figure S2 Taxonomic composition compari</w:t>
      </w:r>
      <w:r w:rsidR="000F74C8">
        <w:rPr>
          <w:rFonts w:ascii="Times New Roman" w:eastAsia="Times New Roman" w:hAnsi="Times New Roman" w:cs="Times New Roman"/>
          <w:noProof/>
          <w:sz w:val="24"/>
          <w:szCs w:val="24"/>
        </w:rPr>
        <w:t>s</w:t>
      </w: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>on of DNA and rRNA based method in root and seed associated microbiome.</w:t>
      </w:r>
    </w:p>
    <w:p w14:paraId="7E7AD0A7" w14:textId="46A3E80C" w:rsidR="00845BC2" w:rsidRDefault="2CF54199" w:rsidP="2CF54199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Figure S3 </w:t>
      </w:r>
      <w:r w:rsidRPr="2CF54199">
        <w:rPr>
          <w:rFonts w:ascii="Times New Roman" w:eastAsia="Times New Roman" w:hAnsi="Times New Roman" w:cs="Times New Roman"/>
          <w:sz w:val="24"/>
          <w:szCs w:val="24"/>
        </w:rPr>
        <w:t>Rarefaction curve at subsampling depth of 11390 reads per sample</w:t>
      </w: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14:paraId="557B1B16" w14:textId="3BE91EA9" w:rsidR="00A176D4" w:rsidRDefault="2CF54199" w:rsidP="2CF5419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Figure S4 </w:t>
      </w:r>
      <w:r w:rsidR="00E72C07" w:rsidRPr="00E72C07">
        <w:rPr>
          <w:rFonts w:ascii="Times New Roman" w:eastAsia="Times New Roman" w:hAnsi="Times New Roman" w:cs="Times New Roman"/>
          <w:noProof/>
          <w:sz w:val="24"/>
          <w:szCs w:val="24"/>
        </w:rPr>
        <w:t>α- diversity of the microbiome associated with roots in axenic systems (n=5).</w:t>
      </w:r>
      <w:r w:rsidRPr="2CF54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24C0E3" w14:textId="19586D35" w:rsidR="00E1720F" w:rsidRDefault="2CF54199" w:rsidP="2CF54199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</w:rPr>
        <w:sectPr w:rsidR="00E1720F" w:rsidSect="00196DA2">
          <w:footerReference w:type="default" r:id="rId9"/>
          <w:pgSz w:w="12240" w:h="15840"/>
          <w:pgMar w:top="1440" w:right="1440" w:bottom="1440" w:left="1440" w:header="708" w:footer="708" w:gutter="0"/>
          <w:lnNumType w:countBy="1" w:restart="continuous"/>
          <w:cols w:space="708"/>
          <w:docGrid w:linePitch="360"/>
        </w:sectPr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Figure S5 </w:t>
      </w:r>
      <w:r w:rsidR="00E72C07" w:rsidRPr="00E72C07">
        <w:rPr>
          <w:rFonts w:ascii="Times New Roman" w:eastAsia="Times New Roman" w:hAnsi="Times New Roman" w:cs="Times New Roman"/>
          <w:noProof/>
          <w:sz w:val="24"/>
          <w:szCs w:val="24"/>
        </w:rPr>
        <w:t>Bacterial richness detected for in the roots of barley plants grown in soil during seedling (Z13, 2 weeks) and booting (Z41, 10 weeks).</w:t>
      </w: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14:paraId="541A406A" w14:textId="77777777" w:rsidR="00183579" w:rsidRDefault="00183579">
      <w:pPr>
        <w:rPr>
          <w:noProof/>
        </w:rPr>
      </w:pPr>
      <w:r>
        <w:rPr>
          <w:noProof/>
          <w:lang w:val="de-DE" w:eastAsia="de-DE"/>
        </w:rPr>
        <w:lastRenderedPageBreak/>
        <w:drawing>
          <wp:inline distT="0" distB="0" distL="0" distR="0" wp14:anchorId="0A27D00A" wp14:editId="16817329">
            <wp:extent cx="4564673" cy="2743200"/>
            <wp:effectExtent l="0" t="0" r="26670" b="1905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5556F2D" w14:textId="1D64979C" w:rsidR="00146CA7" w:rsidRDefault="2CF54199" w:rsidP="2CF54199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CF54199">
        <w:rPr>
          <w:rFonts w:ascii="Times New Roman" w:eastAsia="Times New Roman" w:hAnsi="Times New Roman" w:cs="Times New Roman"/>
          <w:sz w:val="24"/>
          <w:szCs w:val="24"/>
        </w:rPr>
        <w:t>Figure S1 16S</w:t>
      </w:r>
      <w:r w:rsidR="000F7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74C8">
        <w:rPr>
          <w:rFonts w:ascii="Times New Roman" w:eastAsia="Times New Roman" w:hAnsi="Times New Roman" w:cs="Times New Roman"/>
          <w:sz w:val="24"/>
          <w:szCs w:val="24"/>
        </w:rPr>
        <w:t>rRNA</w:t>
      </w:r>
      <w:proofErr w:type="spellEnd"/>
      <w:r w:rsidRPr="2CF54199">
        <w:rPr>
          <w:rFonts w:ascii="Times New Roman" w:eastAsia="Times New Roman" w:hAnsi="Times New Roman" w:cs="Times New Roman"/>
          <w:sz w:val="24"/>
          <w:szCs w:val="24"/>
        </w:rPr>
        <w:t xml:space="preserve"> amplicon sequencing </w:t>
      </w:r>
      <w:r w:rsidR="000F74C8">
        <w:rPr>
          <w:rFonts w:ascii="Times New Roman" w:eastAsia="Times New Roman" w:hAnsi="Times New Roman" w:cs="Times New Roman"/>
          <w:sz w:val="24"/>
          <w:szCs w:val="24"/>
        </w:rPr>
        <w:t xml:space="preserve">based on </w:t>
      </w:r>
      <w:r w:rsidRPr="2CF54199">
        <w:rPr>
          <w:rFonts w:ascii="Times New Roman" w:eastAsia="Times New Roman" w:hAnsi="Times New Roman" w:cs="Times New Roman"/>
          <w:sz w:val="24"/>
          <w:szCs w:val="24"/>
        </w:rPr>
        <w:t xml:space="preserve">cDNA </w:t>
      </w:r>
      <w:r w:rsidR="000F74C8">
        <w:rPr>
          <w:rFonts w:ascii="Times New Roman" w:eastAsia="Times New Roman" w:hAnsi="Times New Roman" w:cs="Times New Roman"/>
          <w:sz w:val="24"/>
          <w:szCs w:val="24"/>
        </w:rPr>
        <w:t xml:space="preserve">or </w:t>
      </w:r>
      <w:r w:rsidRPr="2CF54199">
        <w:rPr>
          <w:rFonts w:ascii="Times New Roman" w:eastAsia="Times New Roman" w:hAnsi="Times New Roman" w:cs="Times New Roman"/>
          <w:sz w:val="24"/>
          <w:szCs w:val="24"/>
        </w:rPr>
        <w:t>DNA</w:t>
      </w:r>
      <w:r w:rsidR="00E72C07">
        <w:rPr>
          <w:rFonts w:ascii="Times New Roman" w:eastAsia="Times New Roman" w:hAnsi="Times New Roman" w:cs="Times New Roman"/>
          <w:sz w:val="24"/>
          <w:szCs w:val="24"/>
        </w:rPr>
        <w:t xml:space="preserve"> with universal primer</w:t>
      </w:r>
      <w:r w:rsidR="000F74C8">
        <w:rPr>
          <w:rFonts w:ascii="Times New Roman" w:eastAsia="Times New Roman" w:hAnsi="Times New Roman" w:cs="Times New Roman"/>
          <w:sz w:val="24"/>
          <w:szCs w:val="24"/>
        </w:rPr>
        <w:t>.</w:t>
      </w:r>
      <w:r w:rsidR="00183579" w:rsidRPr="2CF54199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EEB4214" w14:textId="77777777" w:rsidR="00ED6682" w:rsidRDefault="00ED6682" w:rsidP="00ED6682">
      <w:pPr>
        <w:spacing w:after="0" w:line="480" w:lineRule="auto"/>
        <w:rPr>
          <w:rFonts w:ascii="Times New Roman" w:hAnsi="Times New Roman" w:cs="Times New Roman"/>
          <w:noProof/>
          <w:sz w:val="24"/>
        </w:rPr>
      </w:pPr>
      <w:r>
        <w:rPr>
          <w:noProof/>
          <w:lang w:val="de-DE" w:eastAsia="de-DE"/>
        </w:rPr>
        <w:lastRenderedPageBreak/>
        <w:drawing>
          <wp:inline distT="0" distB="0" distL="0" distR="0" wp14:anchorId="7F2347C7" wp14:editId="07859E53">
            <wp:extent cx="4657143" cy="4933334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49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C0C7C" w14:textId="34077508" w:rsidR="00ED6682" w:rsidRDefault="2CF54199" w:rsidP="00E72C07">
      <w:pPr>
        <w:spacing w:after="0" w:line="480" w:lineRule="auto"/>
        <w:rPr>
          <w:noProof/>
        </w:rPr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Figure S2 </w:t>
      </w:r>
      <w:r w:rsidR="00E72C07" w:rsidRPr="00E72C07">
        <w:rPr>
          <w:rFonts w:ascii="Times New Roman" w:eastAsia="Times New Roman" w:hAnsi="Times New Roman" w:cs="Times New Roman"/>
          <w:noProof/>
          <w:sz w:val="24"/>
          <w:szCs w:val="24"/>
        </w:rPr>
        <w:t>Taxonomic composition comparison of DNA and rRNA based method in root and seed associated microbiome.</w:t>
      </w:r>
    </w:p>
    <w:p w14:paraId="69CD13E6" w14:textId="77777777" w:rsidR="00734EA8" w:rsidRDefault="00FF5A4C">
      <w:r>
        <w:rPr>
          <w:noProof/>
          <w:lang w:val="de-DE" w:eastAsia="de-DE"/>
        </w:rPr>
        <w:lastRenderedPageBreak/>
        <w:drawing>
          <wp:inline distT="0" distB="0" distL="0" distR="0" wp14:anchorId="5AC8917C" wp14:editId="07777777">
            <wp:extent cx="5668166" cy="4305901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CDC0E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430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A167C" w14:textId="537220F1" w:rsidR="00845BC2" w:rsidRDefault="2CF54199" w:rsidP="2CF5419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2CF54199">
        <w:rPr>
          <w:rFonts w:ascii="Times New Roman" w:eastAsia="Times New Roman" w:hAnsi="Times New Roman" w:cs="Times New Roman"/>
          <w:sz w:val="24"/>
          <w:szCs w:val="24"/>
        </w:rPr>
        <w:t>Figure S3 Rarefaction curve at subsampling depth of 11390 reads per sample</w:t>
      </w:r>
      <w:r w:rsidR="00D055C3" w:rsidRPr="2CF54199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AE7BE70" w14:textId="77777777" w:rsidR="00845BC2" w:rsidRDefault="00A176D4" w:rsidP="00902B9C">
      <w:pPr>
        <w:spacing w:after="0" w:line="480" w:lineRule="auto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  <w:lang w:val="de-DE" w:eastAsia="de-DE"/>
        </w:rPr>
        <w:lastRenderedPageBreak/>
        <w:drawing>
          <wp:inline distT="0" distB="0" distL="0" distR="0" wp14:anchorId="765B6951" wp14:editId="07777777">
            <wp:extent cx="5943600" cy="44049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D8F83E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0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5AE33" w14:textId="5303D72D" w:rsidR="00A176D4" w:rsidRDefault="2CF54199" w:rsidP="2CF54199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</w:rPr>
        <w:sectPr w:rsidR="00A176D4" w:rsidSect="00196DA2">
          <w:pgSz w:w="12240" w:h="15840"/>
          <w:pgMar w:top="1440" w:right="1440" w:bottom="1440" w:left="1440" w:header="708" w:footer="708" w:gutter="0"/>
          <w:lnNumType w:countBy="1" w:restart="continuous"/>
          <w:cols w:space="708"/>
          <w:docGrid w:linePitch="360"/>
        </w:sectPr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Figure S4 </w:t>
      </w:r>
      <w:r w:rsidRPr="2CF54199">
        <w:rPr>
          <w:rFonts w:ascii="Times New Roman" w:eastAsia="Times New Roman" w:hAnsi="Times New Roman" w:cs="Times New Roman"/>
          <w:sz w:val="24"/>
          <w:szCs w:val="24"/>
        </w:rPr>
        <w:t xml:space="preserve">α- diversity </w:t>
      </w:r>
      <w:r w:rsidR="000F74C8">
        <w:rPr>
          <w:rFonts w:ascii="Times New Roman" w:eastAsia="Times New Roman" w:hAnsi="Times New Roman" w:cs="Times New Roman"/>
          <w:sz w:val="24"/>
          <w:szCs w:val="24"/>
        </w:rPr>
        <w:t>of the</w:t>
      </w:r>
      <w:r w:rsidR="000F74C8" w:rsidRPr="2CF54199">
        <w:rPr>
          <w:rFonts w:ascii="Times New Roman" w:eastAsia="Times New Roman" w:hAnsi="Times New Roman" w:cs="Times New Roman"/>
          <w:sz w:val="24"/>
          <w:szCs w:val="24"/>
        </w:rPr>
        <w:t xml:space="preserve"> microbiome associated with roots in axenic systems </w:t>
      </w:r>
      <w:r w:rsidRPr="2CF54199">
        <w:rPr>
          <w:rFonts w:ascii="Times New Roman" w:eastAsia="Times New Roman" w:hAnsi="Times New Roman" w:cs="Times New Roman"/>
          <w:sz w:val="24"/>
          <w:szCs w:val="24"/>
        </w:rPr>
        <w:t>(n=5)</w:t>
      </w:r>
      <w:r w:rsidR="000F74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31A5B1" w14:textId="1A0EC5A6" w:rsidR="00ED7953" w:rsidRDefault="00ED7953" w:rsidP="00902B9C">
      <w:pPr>
        <w:spacing w:after="0" w:line="480" w:lineRule="auto"/>
        <w:rPr>
          <w:rFonts w:ascii="Times New Roman" w:hAnsi="Times New Roman" w:cs="Times New Roman"/>
          <w:noProof/>
          <w:sz w:val="24"/>
        </w:rPr>
      </w:pPr>
      <w:r>
        <w:rPr>
          <w:noProof/>
          <w:lang w:val="de-DE" w:eastAsia="de-DE"/>
        </w:rPr>
        <w:lastRenderedPageBreak/>
        <w:drawing>
          <wp:inline distT="0" distB="0" distL="0" distR="0" wp14:anchorId="43C1242E" wp14:editId="6395DF5C">
            <wp:extent cx="5714286" cy="4761905"/>
            <wp:effectExtent l="0" t="0" r="127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14286" cy="4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AEB68" w14:textId="66C08DF6" w:rsidR="00902B9C" w:rsidRDefault="2CF54199" w:rsidP="00E1720F">
      <w:pPr>
        <w:spacing w:after="0" w:line="360" w:lineRule="auto"/>
      </w:pP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Figure S5 </w:t>
      </w:r>
      <w:r w:rsidR="000F74C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Bacterial richness detected for in the roots of barley plants grown in soil during</w:t>
      </w:r>
      <w:r w:rsidR="00ED795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seedling (Z13, 2 weeks)</w:t>
      </w:r>
      <w:r w:rsidR="000F74C8" w:rsidRPr="000F74C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0F74C8">
        <w:rPr>
          <w:rFonts w:ascii="Times New Roman" w:eastAsia="Times New Roman" w:hAnsi="Times New Roman" w:cs="Times New Roman"/>
          <w:noProof/>
          <w:sz w:val="24"/>
          <w:szCs w:val="24"/>
        </w:rPr>
        <w:t>and booting (Z41, 10 weeks)</w:t>
      </w:r>
      <w:r w:rsidR="00ED7953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="000F74C8">
        <w:rPr>
          <w:rFonts w:ascii="Times New Roman" w:eastAsia="Times New Roman" w:hAnsi="Times New Roman" w:cs="Times New Roman"/>
          <w:noProof/>
          <w:sz w:val="24"/>
          <w:szCs w:val="24"/>
        </w:rPr>
        <w:t>O</w:t>
      </w:r>
      <w:r w:rsidRPr="2CF54199">
        <w:rPr>
          <w:rFonts w:ascii="Times New Roman" w:eastAsia="Times New Roman" w:hAnsi="Times New Roman" w:cs="Times New Roman"/>
          <w:noProof/>
          <w:sz w:val="24"/>
          <w:szCs w:val="24"/>
        </w:rPr>
        <w:t>bserved OTUs (A) and higher Chao1 index (B). Each sample is represented by a black line. while the green area represents the estimation of the distribution. Red line indicates the average level (n=3)</w:t>
      </w:r>
    </w:p>
    <w:sectPr w:rsidR="00902B9C" w:rsidSect="00E1720F">
      <w:pgSz w:w="12240" w:h="15840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B0BD7" w14:textId="77777777" w:rsidR="00A5453E" w:rsidRDefault="00A5453E" w:rsidP="004E6460">
      <w:pPr>
        <w:spacing w:after="0" w:line="240" w:lineRule="auto"/>
      </w:pPr>
      <w:r>
        <w:separator/>
      </w:r>
    </w:p>
  </w:endnote>
  <w:endnote w:type="continuationSeparator" w:id="0">
    <w:p w14:paraId="491193A0" w14:textId="77777777" w:rsidR="00A5453E" w:rsidRDefault="00A5453E" w:rsidP="004E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9184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821E2E" w14:textId="77777777" w:rsidR="004E6460" w:rsidRDefault="004E6460">
        <w:pPr>
          <w:pStyle w:val="Footer"/>
          <w:jc w:val="center"/>
        </w:pPr>
        <w:r w:rsidRPr="004E6460">
          <w:rPr>
            <w:rFonts w:ascii="Times New Roman" w:hAnsi="Times New Roman" w:cs="Times New Roman"/>
          </w:rPr>
          <w:fldChar w:fldCharType="begin"/>
        </w:r>
        <w:r w:rsidRPr="004E6460">
          <w:rPr>
            <w:rFonts w:ascii="Times New Roman" w:hAnsi="Times New Roman" w:cs="Times New Roman"/>
          </w:rPr>
          <w:instrText xml:space="preserve"> PAGE   \* MERGEFORMAT </w:instrText>
        </w:r>
        <w:r w:rsidRPr="004E6460">
          <w:rPr>
            <w:rFonts w:ascii="Times New Roman" w:hAnsi="Times New Roman" w:cs="Times New Roman"/>
          </w:rPr>
          <w:fldChar w:fldCharType="separate"/>
        </w:r>
        <w:r w:rsidR="005C4A9B">
          <w:rPr>
            <w:rFonts w:ascii="Times New Roman" w:hAnsi="Times New Roman" w:cs="Times New Roman"/>
            <w:noProof/>
          </w:rPr>
          <w:t>6</w:t>
        </w:r>
        <w:r w:rsidRPr="004E6460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AA749CA" w14:textId="77777777" w:rsidR="004E6460" w:rsidRDefault="004E64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7FC47" w14:textId="77777777" w:rsidR="00A5453E" w:rsidRDefault="00A5453E" w:rsidP="004E6460">
      <w:pPr>
        <w:spacing w:after="0" w:line="240" w:lineRule="auto"/>
      </w:pPr>
      <w:r>
        <w:separator/>
      </w:r>
    </w:p>
  </w:footnote>
  <w:footnote w:type="continuationSeparator" w:id="0">
    <w:p w14:paraId="56E9A4E9" w14:textId="77777777" w:rsidR="00A5453E" w:rsidRDefault="00A5453E" w:rsidP="004E64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C847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7A38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6C9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1831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9E6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860F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2AED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89E1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04B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8E7B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C02"/>
    <w:rsid w:val="00047258"/>
    <w:rsid w:val="000575E9"/>
    <w:rsid w:val="000F74C8"/>
    <w:rsid w:val="00146CA7"/>
    <w:rsid w:val="00183579"/>
    <w:rsid w:val="00196DA2"/>
    <w:rsid w:val="001B1A52"/>
    <w:rsid w:val="001C6062"/>
    <w:rsid w:val="00206AF6"/>
    <w:rsid w:val="00214A9E"/>
    <w:rsid w:val="0028738A"/>
    <w:rsid w:val="003A1CF9"/>
    <w:rsid w:val="003F68BC"/>
    <w:rsid w:val="004C3F3F"/>
    <w:rsid w:val="004E6460"/>
    <w:rsid w:val="0052483D"/>
    <w:rsid w:val="005C4A9B"/>
    <w:rsid w:val="005F29E4"/>
    <w:rsid w:val="00710E72"/>
    <w:rsid w:val="00734EA8"/>
    <w:rsid w:val="00845BC2"/>
    <w:rsid w:val="008464FD"/>
    <w:rsid w:val="00902B9C"/>
    <w:rsid w:val="00985503"/>
    <w:rsid w:val="009975BA"/>
    <w:rsid w:val="00A176D4"/>
    <w:rsid w:val="00A5453E"/>
    <w:rsid w:val="00A71D7A"/>
    <w:rsid w:val="00AD632D"/>
    <w:rsid w:val="00BF6C5D"/>
    <w:rsid w:val="00C35738"/>
    <w:rsid w:val="00C777ED"/>
    <w:rsid w:val="00D055C3"/>
    <w:rsid w:val="00D26B4C"/>
    <w:rsid w:val="00D933DF"/>
    <w:rsid w:val="00E1720F"/>
    <w:rsid w:val="00E31545"/>
    <w:rsid w:val="00E71DE5"/>
    <w:rsid w:val="00E72C07"/>
    <w:rsid w:val="00ED6682"/>
    <w:rsid w:val="00ED7953"/>
    <w:rsid w:val="00EE479A"/>
    <w:rsid w:val="00F6654A"/>
    <w:rsid w:val="00FA2756"/>
    <w:rsid w:val="00FC5C02"/>
    <w:rsid w:val="00FF5A4C"/>
    <w:rsid w:val="2CF5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B6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D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E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02B9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2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02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B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B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B9C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unhideWhenUsed/>
    <w:rsid w:val="00196DA2"/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4E6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6460"/>
  </w:style>
  <w:style w:type="paragraph" w:styleId="Footer">
    <w:name w:val="footer"/>
    <w:basedOn w:val="Normal"/>
    <w:link w:val="FooterChar"/>
    <w:uiPriority w:val="99"/>
    <w:unhideWhenUsed/>
    <w:rsid w:val="004E6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64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D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E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02B9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2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02B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B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B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B9C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unhideWhenUsed/>
    <w:rsid w:val="00196DA2"/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4E6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6460"/>
  </w:style>
  <w:style w:type="paragraph" w:styleId="Footer">
    <w:name w:val="footer"/>
    <w:basedOn w:val="Normal"/>
    <w:link w:val="FooterChar"/>
    <w:uiPriority w:val="99"/>
    <w:unhideWhenUsed/>
    <w:rsid w:val="004E64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6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tmp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tmp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luhua.yang\Academic\Academic\Results_PartI\PartI\2015-Spring-Illumina%20sequencing%20test\Analyzed\taxa_plots\phylum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Tabelle3!$A$2</c:f>
              <c:strCache>
                <c:ptCount val="1"/>
                <c:pt idx="0">
                  <c:v>Acidobacteria</c:v>
                </c:pt>
              </c:strCache>
            </c:strRef>
          </c:tx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Tabelle3!$B$2:$K$2</c:f>
              <c:numCache>
                <c:formatCode>0.00%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2.0463498235E-5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1"/>
          <c:order val="1"/>
          <c:tx>
            <c:strRef>
              <c:f>Tabelle3!$A$3</c:f>
              <c:strCache>
                <c:ptCount val="1"/>
                <c:pt idx="0">
                  <c:v>Actinobacteria</c:v>
                </c:pt>
              </c:strCache>
            </c:strRef>
          </c:tx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Tabelle3!$B$3:$K$3</c:f>
              <c:numCache>
                <c:formatCode>0.00%</c:formatCode>
                <c:ptCount val="10"/>
                <c:pt idx="0">
                  <c:v>0</c:v>
                </c:pt>
                <c:pt idx="1">
                  <c:v>5.0711144566400004E-4</c:v>
                </c:pt>
                <c:pt idx="2">
                  <c:v>7.0599068910800003E-4</c:v>
                </c:pt>
                <c:pt idx="3">
                  <c:v>9.5708433827200001E-4</c:v>
                </c:pt>
                <c:pt idx="4">
                  <c:v>9.5097455563199998E-4</c:v>
                </c:pt>
                <c:pt idx="5">
                  <c:v>0.31863675582399997</c:v>
                </c:pt>
                <c:pt idx="6">
                  <c:v>0.30532616107299998</c:v>
                </c:pt>
                <c:pt idx="7">
                  <c:v>0.10078437176299999</c:v>
                </c:pt>
                <c:pt idx="8">
                  <c:v>0.58790191139400005</c:v>
                </c:pt>
                <c:pt idx="9">
                  <c:v>0.42633613548499999</c:v>
                </c:pt>
              </c:numCache>
            </c:numRef>
          </c:val>
        </c:ser>
        <c:ser>
          <c:idx val="2"/>
          <c:order val="2"/>
          <c:tx>
            <c:strRef>
              <c:f>Tabelle3!$A$4</c:f>
              <c:strCache>
                <c:ptCount val="1"/>
                <c:pt idx="0">
                  <c:v>Bacteroidetes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</c:spPr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Tabelle3!$B$4:$K$4</c:f>
              <c:numCache>
                <c:formatCode>0.00%</c:formatCode>
                <c:ptCount val="10"/>
                <c:pt idx="0">
                  <c:v>0</c:v>
                </c:pt>
                <c:pt idx="1">
                  <c:v>3.1694465354000002E-5</c:v>
                </c:pt>
                <c:pt idx="2">
                  <c:v>3.0695247352499997E-5</c:v>
                </c:pt>
                <c:pt idx="3">
                  <c:v>0</c:v>
                </c:pt>
                <c:pt idx="4">
                  <c:v>1.5463000904600001E-5</c:v>
                </c:pt>
                <c:pt idx="5">
                  <c:v>1.23382226057E-2</c:v>
                </c:pt>
                <c:pt idx="6">
                  <c:v>3.0305326161100002E-4</c:v>
                </c:pt>
                <c:pt idx="7">
                  <c:v>1.08529426274E-3</c:v>
                </c:pt>
                <c:pt idx="8">
                  <c:v>0</c:v>
                </c:pt>
                <c:pt idx="9">
                  <c:v>1.2272197336899999E-4</c:v>
                </c:pt>
              </c:numCache>
            </c:numRef>
          </c:val>
        </c:ser>
        <c:ser>
          <c:idx val="3"/>
          <c:order val="3"/>
          <c:tx>
            <c:strRef>
              <c:f>Tabelle3!$A$5</c:f>
              <c:strCache>
                <c:ptCount val="1"/>
                <c:pt idx="0">
                  <c:v>Chloroflexi</c:v>
                </c:pt>
              </c:strCache>
            </c:strRef>
          </c:tx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Tabelle3!$B$5:$K$5</c:f>
              <c:numCache>
                <c:formatCode>0.00%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2.4077641131999999E-3</c:v>
                </c:pt>
                <c:pt idx="9">
                  <c:v>0</c:v>
                </c:pt>
              </c:numCache>
            </c:numRef>
          </c:val>
        </c:ser>
        <c:ser>
          <c:idx val="4"/>
          <c:order val="4"/>
          <c:tx>
            <c:strRef>
              <c:f>Tabelle3!$A$6</c:f>
              <c:strCache>
                <c:ptCount val="1"/>
                <c:pt idx="0">
                  <c:v>Gemmatimonadetes</c:v>
                </c:pt>
              </c:strCache>
            </c:strRef>
          </c:tx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Tabelle3!$B$6:$K$6</c:f>
              <c:numCache>
                <c:formatCode>0.00%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2.88931693584E-3</c:v>
                </c:pt>
                <c:pt idx="9">
                  <c:v>0</c:v>
                </c:pt>
              </c:numCache>
            </c:numRef>
          </c:val>
        </c:ser>
        <c:ser>
          <c:idx val="5"/>
          <c:order val="5"/>
          <c:tx>
            <c:strRef>
              <c:f>Tabelle3!$A$7</c:f>
              <c:strCache>
                <c:ptCount val="1"/>
                <c:pt idx="0">
                  <c:v>[Thermi]</c:v>
                </c:pt>
              </c:strCache>
            </c:strRef>
          </c:tx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Tabelle3!$B$7:$K$7</c:f>
              <c:numCache>
                <c:formatCode>0.00%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7.1622243822599995E-5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6"/>
          <c:order val="6"/>
          <c:tx>
            <c:strRef>
              <c:f>Tabelle3!$A$8</c:f>
              <c:strCache>
                <c:ptCount val="1"/>
                <c:pt idx="0">
                  <c:v>Proteobacteria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Tabelle3!$B$8:$K$8</c:f>
              <c:numCache>
                <c:formatCode>0.00%</c:formatCode>
                <c:ptCount val="10"/>
                <c:pt idx="0">
                  <c:v>2.5061320251700001E-3</c:v>
                </c:pt>
                <c:pt idx="1">
                  <c:v>4.0965096470000004E-3</c:v>
                </c:pt>
                <c:pt idx="2">
                  <c:v>5.72977950581E-4</c:v>
                </c:pt>
                <c:pt idx="3">
                  <c:v>1.4088281459400001E-3</c:v>
                </c:pt>
                <c:pt idx="4">
                  <c:v>8.0407604703800005E-4</c:v>
                </c:pt>
                <c:pt idx="5">
                  <c:v>0.57817083692799998</c:v>
                </c:pt>
                <c:pt idx="6">
                  <c:v>0.60262141071300002</c:v>
                </c:pt>
                <c:pt idx="7">
                  <c:v>0.86586749543700003</c:v>
                </c:pt>
                <c:pt idx="8">
                  <c:v>0.35405245221499998</c:v>
                </c:pt>
                <c:pt idx="9">
                  <c:v>0.46217095170900002</c:v>
                </c:pt>
              </c:numCache>
            </c:numRef>
          </c:val>
        </c:ser>
        <c:ser>
          <c:idx val="7"/>
          <c:order val="7"/>
          <c:tx>
            <c:strRef>
              <c:f>Tabelle3!$A$9</c:f>
              <c:strCache>
                <c:ptCount val="1"/>
                <c:pt idx="0">
                  <c:v>Chloroplast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cat>
            <c:strRef>
              <c:f>Tabelle3!$B$1:$K$1</c:f>
              <c:strCache>
                <c:ptCount val="10"/>
                <c:pt idx="0">
                  <c:v>DNA1</c:v>
                </c:pt>
                <c:pt idx="1">
                  <c:v>DNA2</c:v>
                </c:pt>
                <c:pt idx="2">
                  <c:v>DNA3</c:v>
                </c:pt>
                <c:pt idx="3">
                  <c:v>DNA4</c:v>
                </c:pt>
                <c:pt idx="4">
                  <c:v>DNA5</c:v>
                </c:pt>
                <c:pt idx="5">
                  <c:v>cDNA1</c:v>
                </c:pt>
                <c:pt idx="6">
                  <c:v>cDNA2</c:v>
                </c:pt>
                <c:pt idx="7">
                  <c:v>cDNA3</c:v>
                </c:pt>
                <c:pt idx="8">
                  <c:v>cDNA4</c:v>
                </c:pt>
                <c:pt idx="9">
                  <c:v>cDNA5</c:v>
                </c:pt>
              </c:strCache>
            </c:strRef>
          </c:cat>
          <c:val>
            <c:numRef>
              <c:f>Tabelle3!$B$9:$K$9</c:f>
              <c:numCache>
                <c:formatCode>0.00%</c:formatCode>
                <c:ptCount val="10"/>
                <c:pt idx="0">
                  <c:v>0.99749386797499995</c:v>
                </c:pt>
                <c:pt idx="1">
                  <c:v>0.99536468444199999</c:v>
                </c:pt>
                <c:pt idx="2">
                  <c:v>0.99859825037100003</c:v>
                </c:pt>
                <c:pt idx="3">
                  <c:v>0.99763408751600002</c:v>
                </c:pt>
                <c:pt idx="4">
                  <c:v>0.99822948639599995</c:v>
                </c:pt>
                <c:pt idx="5">
                  <c:v>9.0854184641899996E-2</c:v>
                </c:pt>
                <c:pt idx="6">
                  <c:v>9.1749374952599994E-2</c:v>
                </c:pt>
                <c:pt idx="7">
                  <c:v>3.2262838537800001E-2</c:v>
                </c:pt>
                <c:pt idx="8">
                  <c:v>5.2748555341499997E-2</c:v>
                </c:pt>
                <c:pt idx="9">
                  <c:v>0.111370190833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overlap val="100"/>
        <c:axId val="155282432"/>
        <c:axId val="155284224"/>
      </c:barChart>
      <c:catAx>
        <c:axId val="15528243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de-DE"/>
          </a:p>
        </c:txPr>
        <c:crossAx val="155284224"/>
        <c:crosses val="autoZero"/>
        <c:auto val="1"/>
        <c:lblAlgn val="ctr"/>
        <c:lblOffset val="100"/>
        <c:noMultiLvlLbl val="0"/>
      </c:catAx>
      <c:valAx>
        <c:axId val="155284224"/>
        <c:scaling>
          <c:orientation val="minMax"/>
        </c:scaling>
        <c:delete val="0"/>
        <c:axPos val="l"/>
        <c:numFmt formatCode="0%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de-DE"/>
          </a:p>
        </c:txPr>
        <c:crossAx val="155282432"/>
        <c:crosses val="autoZero"/>
        <c:crossBetween val="between"/>
        <c:majorUnit val="0.2"/>
      </c:valAx>
      <c:spPr>
        <a:ln>
          <a:solidFill>
            <a:schemeClr val="bg2">
              <a:lumMod val="25000"/>
            </a:schemeClr>
          </a:solidFill>
        </a:ln>
      </c:spPr>
    </c:plotArea>
    <c:legend>
      <c:legendPos val="r"/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de-DE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3BA409FEA174BB6E12A838B618002" ma:contentTypeVersion="7" ma:contentTypeDescription="Create a new document." ma:contentTypeScope="" ma:versionID="b6a435edc449c66a91622cbef1a778b7">
  <xsd:schema xmlns:xsd="http://www.w3.org/2001/XMLSchema" xmlns:p="http://schemas.microsoft.com/office/2006/metadata/properties" xmlns:ns2="fa52ae8b-2b36-4137-9bde-d98e18ca3240" targetNamespace="http://schemas.microsoft.com/office/2006/metadata/properties" ma:root="true" ma:fieldsID="8ee56a6c5cb3262d7ad2ef0fd38a52de" ns2:_="">
    <xsd:import namespace="fa52ae8b-2b36-4137-9bde-d98e18ca3240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FileFormat" minOccurs="0"/>
                <xsd:element ref="ns2:DocumentId" minOccurs="0"/>
                <xsd:element ref="ns2:TitleName" minOccurs="0"/>
                <xsd:element ref="ns2:StageName" minOccurs="0"/>
                <xsd:element ref="ns2:IsDeleted" minOccurs="0"/>
                <xsd:element ref="ns2:Checked_x0020_Out_x0020_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a52ae8b-2b36-4137-9bde-d98e18ca3240" elementFormDefault="qualified">
    <xsd:import namespace="http://schemas.microsoft.com/office/2006/documentManagement/types"/>
    <xsd:element name="DocumentType" ma:index="8" nillable="true" ma:displayName="DocumentType" ma:internalName="DocumentType">
      <xsd:simpleType>
        <xsd:restriction base="dms:Text"/>
      </xsd:simpleType>
    </xsd:element>
    <xsd:element name="FileFormat" ma:index="9" nillable="true" ma:displayName="FileFormat" ma:internalName="FileFormat">
      <xsd:simpleType>
        <xsd:restriction base="dms:Text"/>
      </xsd:simpleType>
    </xsd:element>
    <xsd:element name="DocumentId" ma:index="10" nillable="true" ma:displayName="DocumentId" ma:internalName="DocumentId">
      <xsd:simpleType>
        <xsd:restriction base="dms:Text"/>
      </xsd:simpleType>
    </xsd:element>
    <xsd:element name="TitleName" ma:index="11" nillable="true" ma:displayName="TitleName" ma:internalName="TitleName">
      <xsd:simpleType>
        <xsd:restriction base="dms:Text"/>
      </xsd:simpleType>
    </xsd:element>
    <xsd:element name="StageName" ma:index="12" nillable="true" ma:displayName="StageName" ma:internalName="StageName">
      <xsd:simpleType>
        <xsd:restriction base="dms:Text"/>
      </xsd:simpleType>
    </xsd:element>
    <xsd:element name="IsDeleted" ma:index="13" nillable="true" ma:displayName="IsDeleted" ma:default="0" ma:internalName="IsDeleted">
      <xsd:simpleType>
        <xsd:restriction base="dms:Boolean"/>
      </xsd:simpleType>
    </xsd:element>
    <xsd:element name="Checked_x0020_Out_x0020_To" ma:index="14" nillable="true" ma:displayName="Checked Out To" ma:list="UserInfo" ma:internalName="Checked_x0020_Out_x0020_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DocumentType xmlns="fa52ae8b-2b36-4137-9bde-d98e18ca3240">Data Sheet</DocumentType>
    <FileFormat xmlns="fa52ae8b-2b36-4137-9bde-d98e18ca3240">DOCX</FileFormat>
    <IsDeleted xmlns="fa52ae8b-2b36-4137-9bde-d98e18ca3240">false</IsDeleted>
    <DocumentId xmlns="fa52ae8b-2b36-4137-9bde-d98e18ca3240">Data Sheet 1.DOCX</DocumentId>
    <TitleName xmlns="fa52ae8b-2b36-4137-9bde-d98e18ca3240">Data Sheet 1.DOCX</TitleName>
    <StageName xmlns="fa52ae8b-2b36-4137-9bde-d98e18ca3240" xsi:nil="true"/>
    <Checked_x0020_Out_x0020_To xmlns="fa52ae8b-2b36-4137-9bde-d98e18ca3240">
      <UserInfo>
        <DisplayName/>
        <AccountId xsi:nil="true"/>
        <AccountType/>
      </UserInfo>
    </Checked_x0020_Out_x0020_To>
  </documentManagement>
</p:properties>
</file>

<file path=customXml/itemProps1.xml><?xml version="1.0" encoding="utf-8"?>
<ds:datastoreItem xmlns:ds="http://schemas.openxmlformats.org/officeDocument/2006/customXml" ds:itemID="{4CD10A65-EED2-4A54-9D34-87FAD16F5F48}"/>
</file>

<file path=customXml/itemProps2.xml><?xml version="1.0" encoding="utf-8"?>
<ds:datastoreItem xmlns:ds="http://schemas.openxmlformats.org/officeDocument/2006/customXml" ds:itemID="{223E0D87-9F57-4893-8671-32068C92831D}"/>
</file>

<file path=customXml/itemProps3.xml><?xml version="1.0" encoding="utf-8"?>
<ds:datastoreItem xmlns:ds="http://schemas.openxmlformats.org/officeDocument/2006/customXml" ds:itemID="{05FBF427-CB91-4994-B83C-3ADE82D32B8C}"/>
</file>

<file path=customXml/itemProps4.xml><?xml version="1.0" encoding="utf-8"?>
<ds:datastoreItem xmlns:ds="http://schemas.openxmlformats.org/officeDocument/2006/customXml" ds:itemID="{9EED3795-F8F0-4CD5-AFFA-3E09D773BB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169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luhua.yang</dc:creator>
  <cp:lastModifiedBy>viviane.radl</cp:lastModifiedBy>
  <cp:revision>2</cp:revision>
  <dcterms:created xsi:type="dcterms:W3CDTF">2017-05-16T09:11:00Z</dcterms:created>
  <dcterms:modified xsi:type="dcterms:W3CDTF">2017-05-16T09:11:00Z</dcterms:modified>
</cp:coreProperties>
</file>